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345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-490855</wp:posOffset>
                </wp:positionH>
                <wp:positionV relativeFrom="paragraph">
                  <wp:posOffset>635</wp:posOffset>
                </wp:positionV>
                <wp:extent cx="4220210" cy="1419860"/>
                <wp:effectExtent l="0" t="0" r="28575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60" cy="14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Critères d'appréciation de la valeur professionnelle des accompagnants des élèves en situation de handicap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345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Fiche de suivi des AESH en période d’essai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345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 renseigner par le ou les enseignants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38.65pt;margin-top:0pt;width:332.2pt;height:111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Critères d'appréciation de la valeur professionnelle des accompagnants des élèves en situation de handicap</w:t>
                      </w:r>
                    </w:p>
                    <w:p>
                      <w:pPr>
                        <w:pStyle w:val="Contenudecadre"/>
                        <w:spacing w:lineRule="auto" w:line="240" w:before="0" w:after="345"/>
                        <w:jc w:val="center"/>
                        <w:rPr>
                          <w:rFonts w:ascii="Arial" w:hAnsi="Arial" w:eastAsia="Times New Roman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24"/>
                          <w:szCs w:val="24"/>
                          <w:lang w:eastAsia="fr-FR"/>
                        </w:rPr>
                        <w:t>Fiche de suivi des AESH en période d’essai</w:t>
                      </w:r>
                    </w:p>
                    <w:p>
                      <w:pPr>
                        <w:pStyle w:val="Contenudecadre"/>
                        <w:spacing w:lineRule="auto" w:line="240" w:before="0" w:after="345"/>
                        <w:jc w:val="center"/>
                        <w:rPr>
                          <w:rFonts w:ascii="Arial" w:hAnsi="Arial" w:eastAsia="Times New Roman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Arial" w:ascii="Arial" w:hAnsi="Arial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A renseigner par le ou les enseignants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-509905</wp:posOffset>
                </wp:positionH>
                <wp:positionV relativeFrom="paragraph">
                  <wp:posOffset>1755775</wp:posOffset>
                </wp:positionV>
                <wp:extent cx="4067810" cy="1176655"/>
                <wp:effectExtent l="0" t="0" r="28575" b="14605"/>
                <wp:wrapSquare wrapText="bothSides"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80" cy="11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Nom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Prénom :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En poste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-40.15pt;margin-top:138.25pt;width:320.2pt;height:92.5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>Nom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Prénom :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En poste 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3886200</wp:posOffset>
            </wp:positionH>
            <wp:positionV relativeFrom="paragraph">
              <wp:posOffset>190500</wp:posOffset>
            </wp:positionV>
            <wp:extent cx="2352675" cy="1913890"/>
            <wp:effectExtent l="0" t="0" r="0" b="0"/>
            <wp:wrapSquare wrapText="bothSides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345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u w:val="single"/>
          <w:lang w:eastAsia="fr-FR"/>
        </w:rPr>
      </w:r>
    </w:p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u w:val="single"/>
          <w:lang w:eastAsia="fr-FR"/>
        </w:rPr>
      </w:r>
    </w:p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u w:val="single"/>
          <w:lang w:eastAsia="fr-FR"/>
        </w:rPr>
      </w:r>
    </w:p>
    <w:tbl>
      <w:tblPr>
        <w:tblW w:w="1077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0"/>
        <w:gridCol w:w="1247"/>
        <w:gridCol w:w="1247"/>
        <w:gridCol w:w="1247"/>
      </w:tblGrid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Compétences professionnelles et technicité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acquérir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développer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 bonne voie</w:t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right="-136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>Montre une volonté de s’informer et de se former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>S’adapte à son environnement professionnel et commence à s’y situer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>Peut faire preuve d’anticipation et d’innovation face à certaines situations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 xml:space="preserve">Se montre en capacité de repérer certaines difficultés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>Qualités d’expression écrite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color w:val="000000"/>
                <w:sz w:val="20"/>
                <w:szCs w:val="20"/>
              </w:rPr>
              <w:t>Qualités d’expression orale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345"/>
        <w:ind w:left="-851" w:hanging="0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</w:r>
    </w:p>
    <w:p>
      <w:pPr>
        <w:pStyle w:val="Normal"/>
        <w:spacing w:lineRule="auto" w:line="240" w:before="0" w:after="0"/>
        <w:ind w:left="-851" w:hanging="0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 xml:space="preserve">    </w:t>
      </w: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  <w:t xml:space="preserve">Commentaire : </w:t>
      </w:r>
    </w:p>
    <w:p>
      <w:pPr>
        <w:pStyle w:val="Normal"/>
        <w:spacing w:lineRule="auto" w:line="240" w:before="0" w:after="345"/>
        <w:ind w:left="-851" w:hanging="0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vertAnchor="text" w:horzAnchor="page" w:leftFromText="141" w:rightFromText="141" w:tblpX="691" w:tblpY="142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48"/>
        <w:gridCol w:w="1074"/>
        <w:gridCol w:w="1075"/>
        <w:gridCol w:w="1074"/>
      </w:tblGrid>
      <w:tr>
        <w:trPr>
          <w:trHeight w:val="170" w:hRule="atLeast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Contribution à l'activité du service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acquérir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développer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 bonne voie</w:t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Capacité à partager l’information, à transférer les connaissances et à rendre compte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Dynamisme et capacité à réagir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Sens de l’écoute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Sens de l’observation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Capacité à s’investir dans des projets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Ponctualité,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Capacité à respecter l’organisation collective du travail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8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Respect du protocole sanitaire en vigueur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</w:r>
    </w:p>
    <w:p>
      <w:pPr>
        <w:pStyle w:val="Normal"/>
        <w:spacing w:lineRule="auto" w:line="240" w:before="0" w:after="345"/>
        <w:ind w:left="-851" w:hanging="0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</w:r>
    </w:p>
    <w:p>
      <w:pPr>
        <w:pStyle w:val="Normal"/>
        <w:spacing w:lineRule="auto" w:line="240" w:before="0" w:after="0"/>
        <w:ind w:left="-851" w:hanging="0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  <w:t xml:space="preserve">Commentaire : </w:t>
      </w:r>
    </w:p>
    <w:p>
      <w:pPr>
        <w:pStyle w:val="Normal"/>
        <w:spacing w:lineRule="auto" w:line="240" w:before="0" w:after="345"/>
        <w:ind w:left="-851" w:hanging="0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pPr w:bottomFromText="0" w:horzAnchor="margin" w:leftFromText="141" w:rightFromText="141" w:tblpX="0" w:tblpXSpec="center" w:tblpY="-68" w:topFromText="0" w:vertAnchor="text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9"/>
        <w:gridCol w:w="1275"/>
        <w:gridCol w:w="1089"/>
        <w:gridCol w:w="1088"/>
      </w:tblGrid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b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single"/>
              </w:rPr>
              <w:t>Capacités professionnelles et relationnelles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acquérir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Encore à développer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 bonne voie</w:t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 xml:space="preserve">Commence à faire preuve d’autonomie dans l’accompagnement de l’élève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 xml:space="preserve">Prend des initiatives à bon escient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>Montre de bonnes capacités d’adaptation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>Montre de bonnes aptitudes au travail en équipe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 xml:space="preserve">Installe de bonnes relations avec l’enfant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 xml:space="preserve">Fait preuve de maîtrise de soi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  <w:t xml:space="preserve">S’intègre au sein de l’équipe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eastAsia="Nimbus Sans L" w:cs="Arial"/>
                <w:iCs/>
                <w:color w:val="000000"/>
                <w:sz w:val="20"/>
                <w:szCs w:val="20"/>
              </w:rPr>
            </w:pPr>
            <w:r>
              <w:rPr>
                <w:rFonts w:eastAsia="Nimbus Sans L" w:cs="Arial" w:ascii="Arial" w:hAnsi="Arial"/>
                <w:iCs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</w:r>
    </w:p>
    <w:p>
      <w:pPr>
        <w:pStyle w:val="Normal"/>
        <w:spacing w:lineRule="auto" w:line="240" w:before="0" w:after="0"/>
        <w:ind w:left="-851" w:hanging="0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u w:val="single"/>
          <w:lang w:eastAsia="fr-FR"/>
        </w:rPr>
        <w:t xml:space="preserve">Commentaire : </w:t>
      </w:r>
    </w:p>
    <w:p>
      <w:pPr>
        <w:pStyle w:val="Normal"/>
        <w:spacing w:lineRule="auto" w:line="240" w:before="0" w:after="345"/>
        <w:ind w:left="-851" w:hanging="0"/>
        <w:rPr>
          <w:rFonts w:ascii="Arial" w:hAnsi="Arial" w:eastAsia="Times New Roman" w:cs="Arial"/>
          <w:color w:val="00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345"/>
        <w:rPr>
          <w:rFonts w:ascii="Arial" w:hAnsi="Arial" w:eastAsia="Times New Roman" w:cs="Arial"/>
          <w:b/>
          <w:b/>
          <w:color w:val="000000"/>
          <w:sz w:val="21"/>
          <w:szCs w:val="21"/>
          <w:u w:val="single"/>
          <w:lang w:eastAsia="fr-F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6" w:header="709" w:top="851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PIAL CENTRE et PERIPHERIE – ROMANS VERCORS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PIAL ROMANS – VERCORS - Année scolaire 2021-2022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9"/>
    <w:qFormat/>
    <w:rsid w:val="00aa3ff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a3ff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a3ff7"/>
    <w:rPr/>
  </w:style>
  <w:style w:type="character" w:styleId="Titre3Car" w:customStyle="1">
    <w:name w:val="Titre 3 Car"/>
    <w:basedOn w:val="DefaultParagraphFont"/>
    <w:link w:val="Titre3"/>
    <w:uiPriority w:val="9"/>
    <w:qFormat/>
    <w:rsid w:val="00aa3ff7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a3f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a3f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a3f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itre3" w:customStyle="1">
    <w:name w:val="stitre3"/>
    <w:basedOn w:val="Normal"/>
    <w:qFormat/>
    <w:rsid w:val="00aa3f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Stitre2" w:customStyle="1">
    <w:name w:val="stitre2"/>
    <w:basedOn w:val="Normal"/>
    <w:qFormat/>
    <w:rsid w:val="00aa3f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tableau" w:customStyle="1">
    <w:name w:val="Contenu de tableau"/>
    <w:basedOn w:val="Normal"/>
    <w:qFormat/>
    <w:rsid w:val="00c01710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DejaVu Sans"/>
      <w:kern w:val="2"/>
      <w:sz w:val="24"/>
      <w:szCs w:val="24"/>
      <w:lang w:eastAsia="zh-CN" w:bidi="hi-I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34d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LibreOffice/6.4.7.2$Linux_X86_64 LibreOffice_project/40$Build-2</Application>
  <Pages>2</Pages>
  <Words>228</Words>
  <Characters>2157</Characters>
  <CharactersWithSpaces>2356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2021-06-20T13:34:00Z</dcterms:created>
  <dc:creator>MASTER</dc:creator>
  <dc:description/>
  <dc:language>fr-FR</dc:language>
  <cp:lastModifiedBy/>
  <dcterms:modified xsi:type="dcterms:W3CDTF">2021-09-08T08:07:26Z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